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25"/>
    <w:p>
      <w:pPr>
        <w:pStyle w:val="Heading1"/>
      </w:pPr>
      <w:r>
        <w:t xml:space="preserve">Homiletics Analysis: Job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25 is the shortest chapter in the book of Job, comprising only six verses, and it constitutes Bildad the Shuhite’s third and final speech in the dialogue cycle. The speech is strikingly truncated — suggesting either that Bildad has run out of arguments or that the friends’ case has simply collapsed under the weight of Job’s relentless counter-testimony. Bildad does not accuse Job directly in this speech. Instead, he retreats to a form of theological argument from divine majesty: God is supremely powerful and sovereign over all cosmic forces; the moon and stars are not pure in His sight; how then can any human being — born of woman, a mere maggot and worm — stand before Him as righteous? The argument is an appeal to divine transcendence to silence Job’s claim to innocence. If even the heavenly luminaries are not pure before God, the implication is that Job’s insistence on his own righteousness is absurd, even impious.</w:t>
      </w:r>
    </w:p>
    <w:p>
      <w:pPr>
        <w:pStyle w:val="BodyText"/>
      </w:pPr>
      <w:r>
        <w:rPr>
          <w:b/>
          <w:bCs/>
        </w:rPr>
        <w:t xml:space="preserve">This Text — Intent:</w:t>
      </w:r>
    </w:p>
    <w:p>
      <w:pPr>
        <w:pStyle w:val="BodyText"/>
      </w:pPr>
      <w:r>
        <w:t xml:space="preserve">What God is seeking to accomplish through preserving and placing this speech in Job 25 is a demonstration of the bankruptcy of a theology that weaponizes true doctrine against a suffering person. Bildad’s statements about God’s majesty are not false — God is supreme, incomprehensible, and humans are creatures of dust. But the intent of the speech is to deploy those truths as silencing instruments rather than as consolation or illumination. God preserves this speech in the canon so that readers can see — with full clarity — how orthodox-sounding language can be pressed into the service of pastoral cruelty and theological error. The intent is to expose this pattern: true propositions arranged to produce a false and damaging conclusion, specifically the conclusion that Job’s suffering proves his guilt and that his claim to righteousness is cosmically ridiculous. God is seeking to produce in the reader a discernment that protects against this exact deformation — the use of high theology to silence legitimate lament and dismiss real suffering.</w:t>
      </w:r>
    </w:p>
    <w:p>
      <w:r>
        <w:pict>
          <v:rect style="width:0;height:1.5pt" o:hralign="center" o:hrstd="t" o:hr="t"/>
        </w:pict>
      </w:r>
    </w:p>
    <w:p>
      <w:pPr>
        <w:pStyle w:val="FirstParagraph"/>
      </w:pPr>
      <w:r>
        <w:rPr>
          <w:b/>
          <w:bCs/>
        </w:rPr>
        <w:t xml:space="preserve">Subject Sentence:</w:t>
      </w:r>
      <w:r>
        <w:t xml:space="preserve"> </w:t>
      </w:r>
      <w:r>
        <w:t xml:space="preserve">Bildad deploys God’s incomprehensible majesty to silence Job’s righteous lament.</w:t>
      </w:r>
    </w:p>
    <w:p>
      <w:r>
        <w:pict>
          <v:rect style="width:0;height:1.5pt" o:hralign="center" o:hrstd="t" o:hr="t"/>
        </w:pict>
      </w:r>
    </w:p>
    <w:p>
      <w:pPr>
        <w:pStyle w:val="FirstParagraph"/>
      </w:pPr>
      <w:r>
        <w:rPr>
          <w:b/>
          <w:bCs/>
        </w:rPr>
        <w:t xml:space="preserve">Primary Claim:</w:t>
      </w:r>
      <w:r>
        <w:t xml:space="preserve"> </w:t>
      </w:r>
      <w:r>
        <w:t xml:space="preserve">God has preserved Bildad’s theologically correct but pastorally devastating speech to expose how true doctrine can be weaponized against suffering people — and to warn every teacher and counselor against the same deformation.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primary interpretive question</w:t>
      </w:r>
      <w:r>
        <w:t xml:space="preserve"> </w:t>
      </w:r>
      <w:r>
        <w:t xml:space="preserve">in Job 25 is whether Bildad’s speech should be read as essentially correct theology badly timed, or as a fundamentally distorted use of sound doctrine. Several traditions read Bildad charitably — treating him as expressing genuine theological insight about divine holiness that is simply incomplete rather than wrong. On this reading, Bildad is not to be refuted so much as supplemented: he has correctly identified God’s transcendence but failed to account for grace, and a fuller theology would complete what he begins. This reading has some surface plausibility, since the propositions Bildad offers — God’s dominion, the impurity of creatures before divine holiness — are not in themselves unbiblical.</w:t>
      </w:r>
    </w:p>
    <w:p>
      <w:pPr>
        <w:pStyle w:val="BodyText"/>
      </w:pPr>
      <w:r>
        <w:t xml:space="preserve">This charitable reading must be</w:t>
      </w:r>
      <w:r>
        <w:t xml:space="preserve"> </w:t>
      </w:r>
      <w:r>
        <w:rPr>
          <w:b/>
          <w:bCs/>
        </w:rPr>
        <w:t xml:space="preserve">qualified and largely refuted</w:t>
      </w:r>
      <w:r>
        <w:t xml:space="preserve">, however, on the basis of what God Himself says at the book’s conclusion. In Job 42:7, the LORD speaks directly:</w:t>
      </w:r>
      <w:r>
        <w:t xml:space="preserve"> </w:t>
      </w:r>
      <w:r>
        <w:rPr>
          <w:i/>
          <w:iCs/>
        </w:rPr>
        <w:t xml:space="preserve">“My anger burns against you and against your two friends, for you have not spoken of me what is right, as my servant Job has.”</w:t>
      </w:r>
      <w:r>
        <w:t xml:space="preserve"> </w:t>
      </w:r>
      <w:r>
        <w:t xml:space="preserve">This is not a verdict about incomplete theology — it is a verdict about</w:t>
      </w:r>
      <w:r>
        <w:t xml:space="preserve"> </w:t>
      </w:r>
      <w:r>
        <w:rPr>
          <w:i/>
          <w:iCs/>
        </w:rPr>
        <w:t xml:space="preserve">wrong</w:t>
      </w:r>
      <w:r>
        <w:t xml:space="preserve"> </w:t>
      </w:r>
      <w:r>
        <w:t xml:space="preserve">speech. Bildad’s error is not merely a deficiency of pastoral warmth applied to correct doctrine; it is a doctrinal error in the specific sense that his use of the doctrine misrepresents God and His relationship to Job. He has turned divine sovereignty into a weapon of condemnation against an innocent man. The framework is distorted even if individual propositions, in isolation, could be assembled into a true statement.</w:t>
      </w:r>
    </w:p>
    <w:p>
      <w:pPr>
        <w:pStyle w:val="BodyText"/>
      </w:pPr>
      <w:r>
        <w:rPr>
          <w:b/>
          <w:bCs/>
        </w:rPr>
        <w:t xml:space="preserve">A Lutheran law/gospel reading</w:t>
      </w:r>
      <w:r>
        <w:t xml:space="preserve"> </w:t>
      </w:r>
      <w:r>
        <w:t xml:space="preserve">sees Bildad as the pure law voice crushing all human pretension before divine holiness — which has pedagogical value in stripping away self-righteousness. There is something to this: the law function of Bildad’s speech does expose the impossibility of human righteousness before God on human terms. But this reading must be</w:t>
      </w:r>
      <w:r>
        <w:t xml:space="preserve"> </w:t>
      </w:r>
      <w:r>
        <w:rPr>
          <w:b/>
          <w:bCs/>
        </w:rPr>
        <w:t xml:space="preserve">qualified</w:t>
      </w:r>
      <w:r>
        <w:t xml:space="preserve">: Bildad is not functioning as the law in its proper use (to prepare for grace). He is functioning as the law weaponized against a man who has already been declared righteous by God (Job 1:8). The law condemns sinners to drive them to Christ; it does not condemn the righteous to silence their lament. Lutheran interpreters who read Bildad too positively miss that Job is, within the narrative logic, a type of the righteous man unjustly accused, not a self-righteous man in need of humbling.</w:t>
      </w:r>
    </w:p>
    <w:p>
      <w:pPr>
        <w:pStyle w:val="BodyText"/>
      </w:pPr>
      <w:r>
        <w:rPr>
          <w:b/>
          <w:bCs/>
        </w:rPr>
        <w:t xml:space="preserve">A Wesleyan/Arminian reading</w:t>
      </w:r>
      <w:r>
        <w:t xml:space="preserve"> </w:t>
      </w:r>
      <w:r>
        <w:t xml:space="preserve">sometimes emphasizes Bildad’s point about human creatureliness as a positive call to humility before God, compatible with the synergistic framework of human response to divine grace. This reading is</w:t>
      </w:r>
      <w:r>
        <w:t xml:space="preserve"> </w:t>
      </w:r>
      <w:r>
        <w:rPr>
          <w:b/>
          <w:bCs/>
        </w:rPr>
        <w:t xml:space="preserve">acknowledged</w:t>
      </w:r>
      <w:r>
        <w:t xml:space="preserve"> </w:t>
      </w:r>
      <w:r>
        <w:t xml:space="preserve">only insofar as creaturely humility before God is genuinely biblical. It must be</w:t>
      </w:r>
      <w:r>
        <w:t xml:space="preserve"> </w:t>
      </w:r>
      <w:r>
        <w:rPr>
          <w:b/>
          <w:bCs/>
        </w:rPr>
        <w:t xml:space="preserve">refuted</w:t>
      </w:r>
      <w:r>
        <w:t xml:space="preserve"> </w:t>
      </w:r>
      <w:r>
        <w:t xml:space="preserve">as an interpretive key to this passage, because Bildad is not calling Job to humble dependence — he is calling him to silence, to the abandonment of his legitimate claim, which is precisely what God vindicates at the book’s end.</w:t>
      </w:r>
    </w:p>
    <w:p>
      <w:pPr>
        <w:pStyle w:val="BodyText"/>
      </w:pPr>
      <w:r>
        <w:rPr>
          <w:b/>
          <w:bCs/>
        </w:rPr>
        <w:t xml:space="preserve">The Reformed reading</w:t>
      </w:r>
      <w:r>
        <w:t xml:space="preserve"> </w:t>
      </w:r>
      <w:r>
        <w:t xml:space="preserve">of Job 25 holds these elements together: (1) Bildad’s propositions about divine majesty, in themselves, are not lies; (2) the use of those propositions as a silencing device against a suffering and righteous man is itself a theological wrong, condemned by God; (3) the book of Job canonizes this speech not as a model of theology but as a model of its failure; (4) right doctrine pressed to wrong ends is itself a misrepresentation of God, even when the individual statements are formally accurate. The Reformed tradition’s insistence on the</w:t>
      </w:r>
      <w:r>
        <w:t xml:space="preserve"> </w:t>
      </w:r>
      <w:r>
        <w:rPr>
          <w:i/>
          <w:iCs/>
        </w:rPr>
        <w:t xml:space="preserve">use</w:t>
      </w:r>
      <w:r>
        <w:t xml:space="preserve"> </w:t>
      </w:r>
      <w:r>
        <w:t xml:space="preserve">and</w:t>
      </w:r>
      <w:r>
        <w:t xml:space="preserve"> </w:t>
      </w:r>
      <w:r>
        <w:rPr>
          <w:i/>
          <w:iCs/>
        </w:rPr>
        <w:t xml:space="preserve">purpose</w:t>
      </w:r>
      <w:r>
        <w:t xml:space="preserve"> </w:t>
      </w:r>
      <w:r>
        <w:t xml:space="preserve">of doctrine — not merely its formal accuracy — is what best accounts for the divine verdict in Job 42.</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42:7</w:t>
      </w:r>
      <w:r>
        <w:t xml:space="preserve"> </w:t>
      </w:r>
      <w:r>
        <w:t xml:space="preserve">— The LORD’s direct verdict that the friends</w:t>
      </w:r>
      <w:r>
        <w:t xml:space="preserve"> </w:t>
      </w:r>
      <w:r>
        <w:t xml:space="preserve">“have not spoken of me what is right, as my servant Job has”</w:t>
      </w:r>
      <w:r>
        <w:t xml:space="preserve"> </w:t>
      </w:r>
      <w:r>
        <w:t xml:space="preserve">— the definitive canonical refutation of Bildad’s approach, not just his tone.</w:t>
      </w:r>
    </w:p>
    <w:p>
      <w:pPr>
        <w:numPr>
          <w:ilvl w:val="0"/>
          <w:numId w:val="1001"/>
        </w:numPr>
      </w:pPr>
      <w:r>
        <w:rPr>
          <w:b/>
          <w:bCs/>
        </w:rPr>
        <w:t xml:space="preserve">Isaiah 57:15</w:t>
      </w:r>
      <w:r>
        <w:t xml:space="preserve"> </w:t>
      </w:r>
      <w:r>
        <w:t xml:space="preserve">—</w:t>
      </w:r>
      <w:r>
        <w:t xml:space="preserve"> </w:t>
      </w:r>
      <w:r>
        <w:rPr>
          <w:i/>
          <w:iCs/>
        </w:rPr>
        <w:t xml:space="preserve">“For thus says the One who is high and lifted up, who inhabits eternity, whose name is Holy: I dwell in the high and holy place, and also with him who is of a contrite and lowly spirit.”</w:t>
      </w:r>
      <w:r>
        <w:t xml:space="preserve"> </w:t>
      </w:r>
      <w:r>
        <w:t xml:space="preserve">God’s transcendence and His nearness to the crushed are held together — exactly the synthesis Bildad cannot achieve.</w:t>
      </w:r>
    </w:p>
    <w:p>
      <w:pPr>
        <w:numPr>
          <w:ilvl w:val="0"/>
          <w:numId w:val="1001"/>
        </w:numPr>
      </w:pPr>
      <w:r>
        <w:rPr>
          <w:b/>
          <w:bCs/>
        </w:rPr>
        <w:t xml:space="preserve">Psalm 22:24</w:t>
      </w:r>
      <w:r>
        <w:t xml:space="preserve"> </w:t>
      </w:r>
      <w:r>
        <w:t xml:space="preserve">—</w:t>
      </w:r>
      <w:r>
        <w:t xml:space="preserve"> </w:t>
      </w:r>
      <w:r>
        <w:rPr>
          <w:i/>
          <w:iCs/>
        </w:rPr>
        <w:t xml:space="preserve">“He has not despised or scorned the suffering of the afflicted one; he has not hidden his face from him but has listened to his cry for help.”</w:t>
      </w:r>
      <w:r>
        <w:t xml:space="preserve"> </w:t>
      </w:r>
      <w:r>
        <w:t xml:space="preserve">The very thing Bildad implies God does — scorn the suffering human as mere maggot — the Psalm declares God refuses to do.</w:t>
      </w:r>
    </w:p>
    <w:p>
      <w:pPr>
        <w:numPr>
          <w:ilvl w:val="0"/>
          <w:numId w:val="1001"/>
        </w:numPr>
      </w:pPr>
      <w:r>
        <w:rPr>
          <w:b/>
          <w:bCs/>
        </w:rPr>
        <w:t xml:space="preserve">Romans 8:33–34</w:t>
      </w:r>
      <w:r>
        <w:t xml:space="preserve"> </w:t>
      </w:r>
      <w:r>
        <w:t xml:space="preserve">—</w:t>
      </w:r>
      <w:r>
        <w:t xml:space="preserve"> </w:t>
      </w:r>
      <w:r>
        <w:rPr>
          <w:i/>
          <w:iCs/>
        </w:rPr>
        <w:t xml:space="preserve">“Who shall bring any charge against God’s elect? It is God who justifies.”</w:t>
      </w:r>
      <w:r>
        <w:t xml:space="preserve"> </w:t>
      </w:r>
      <w:r>
        <w:t xml:space="preserve">The silencing of righteous accusation belongs to God’s declaration of justification — not to theological arguments deployed by counselors against the suffering.</w:t>
      </w:r>
    </w:p>
    <w:p>
      <w:pPr>
        <w:numPr>
          <w:ilvl w:val="0"/>
          <w:numId w:val="1001"/>
        </w:numPr>
      </w:pPr>
      <w:r>
        <w:rPr>
          <w:b/>
          <w:bCs/>
        </w:rPr>
        <w:t xml:space="preserve">Hebrews 4:15–16</w:t>
      </w:r>
      <w:r>
        <w:t xml:space="preserve"> </w:t>
      </w:r>
      <w:r>
        <w:t xml:space="preserve">— Christ as high priest who is not unable to sympathize with weakness, and the consequent call to</w:t>
      </w:r>
      <w:r>
        <w:t xml:space="preserve"> </w:t>
      </w:r>
      <w:r>
        <w:rPr>
          <w:i/>
          <w:iCs/>
        </w:rPr>
        <w:t xml:space="preserve">approach</w:t>
      </w:r>
      <w:r>
        <w:t xml:space="preserve"> </w:t>
      </w:r>
      <w:r>
        <w:t xml:space="preserve">the throne of grace with confidence rather than being silenced before it — the direct inversion of Bildad’s logic.</w:t>
      </w:r>
    </w:p>
    <w:p>
      <w:r>
        <w:pict>
          <v:rect style="width:0;height:1.5pt" o:hralign="center" o:hrstd="t" o:hr="t"/>
        </w:pict>
      </w:r>
    </w:p>
    <w:p>
      <w:pPr>
        <w:pStyle w:val="FirstParagraph"/>
      </w:pPr>
      <w:r>
        <w:rPr>
          <w:b/>
          <w:bCs/>
        </w:rPr>
        <w:t xml:space="preserve">Aim:</w:t>
      </w:r>
      <w:r>
        <w:t xml:space="preserve"> </w:t>
      </w:r>
      <w:r>
        <w:t xml:space="preserve">To equip the reader to recognize and refuse the pattern of weaponizing sound doctrine against suffering people, and to recover a theology of divine majesty that draws the broken toward God rather than silencing them before Him.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25:1</w:t>
            </w:r>
          </w:p>
        </w:tc>
        <w:tc>
          <w:tcPr/>
          <w:p>
            <w:pPr>
              <w:pStyle w:val="Compact"/>
            </w:pPr>
            <w:r>
              <w:t xml:space="preserve">Introduction — Bildad the Shuhite speaks</w:t>
            </w:r>
          </w:p>
        </w:tc>
        <w:tc>
          <w:tcPr/>
          <w:p>
            <w:pPr>
              <w:pStyle w:val="Compact"/>
            </w:pPr>
            <w:r>
              <w:t xml:space="preserve">Third and final speech from Bildad; notably brief — the friends are running out of argument</w:t>
            </w:r>
          </w:p>
        </w:tc>
      </w:tr>
      <w:tr>
        <w:tc>
          <w:tcPr/>
          <w:p>
            <w:pPr>
              <w:pStyle w:val="Compact"/>
            </w:pPr>
            <w:r>
              <w:t xml:space="preserve">25:2</w:t>
            </w:r>
          </w:p>
        </w:tc>
        <w:tc>
          <w:tcPr/>
          <w:p>
            <w:pPr>
              <w:pStyle w:val="Compact"/>
            </w:pPr>
            <w:r>
              <w:t xml:space="preserve">God’s dominion and fear belong to Him; He makes peace in His high places</w:t>
            </w:r>
          </w:p>
        </w:tc>
        <w:tc>
          <w:tcPr/>
          <w:p>
            <w:pPr>
              <w:pStyle w:val="Compact"/>
            </w:pPr>
            <w:r>
              <w:t xml:space="preserve">Theologically accurate but deployed as argumentative ground for what follows</w:t>
            </w:r>
          </w:p>
        </w:tc>
      </w:tr>
      <w:tr>
        <w:tc>
          <w:tcPr/>
          <w:p>
            <w:pPr>
              <w:pStyle w:val="Compact"/>
            </w:pPr>
            <w:r>
              <w:t xml:space="preserve">25:3</w:t>
            </w:r>
          </w:p>
        </w:tc>
        <w:tc>
          <w:tcPr/>
          <w:p>
            <w:pPr>
              <w:pStyle w:val="Compact"/>
            </w:pPr>
            <w:r>
              <w:t xml:space="preserve">Rhetorical questions: Can God’s armies be numbered? Upon whom does His light not rise?</w:t>
            </w:r>
          </w:p>
        </w:tc>
        <w:tc>
          <w:tcPr/>
          <w:p>
            <w:pPr>
              <w:pStyle w:val="Compact"/>
            </w:pPr>
            <w:r>
              <w:t xml:space="preserve">Intended to establish the comprehensive, inescapable reach of divine sovereignty</w:t>
            </w:r>
          </w:p>
        </w:tc>
      </w:tr>
      <w:tr>
        <w:tc>
          <w:tcPr/>
          <w:p>
            <w:pPr>
              <w:pStyle w:val="Compact"/>
            </w:pPr>
            <w:r>
              <w:t xml:space="preserve">25:4</w:t>
            </w:r>
          </w:p>
        </w:tc>
        <w:tc>
          <w:tcPr/>
          <w:p>
            <w:pPr>
              <w:pStyle w:val="Compact"/>
            </w:pPr>
            <w:r>
              <w:t xml:space="preserve">How then can man be in the right before God? How can one born of woman be pure?</w:t>
            </w:r>
          </w:p>
        </w:tc>
        <w:tc>
          <w:tcPr/>
          <w:p>
            <w:pPr>
              <w:pStyle w:val="Compact"/>
            </w:pPr>
            <w:r>
              <w:t xml:space="preserve">The argumentative pivot — divine transcendence used to render human righteousness impossible as a category</w:t>
            </w:r>
          </w:p>
        </w:tc>
      </w:tr>
      <w:tr>
        <w:tc>
          <w:tcPr/>
          <w:p>
            <w:pPr>
              <w:pStyle w:val="Compact"/>
            </w:pPr>
            <w:r>
              <w:t xml:space="preserve">25:5</w:t>
            </w:r>
          </w:p>
        </w:tc>
        <w:tc>
          <w:tcPr/>
          <w:p>
            <w:pPr>
              <w:pStyle w:val="Compact"/>
            </w:pPr>
            <w:r>
              <w:t xml:space="preserve">Even the moon is not bright, and the stars are not pure in God’s eyes</w:t>
            </w:r>
          </w:p>
        </w:tc>
        <w:tc>
          <w:tcPr/>
          <w:p>
            <w:pPr>
              <w:pStyle w:val="Compact"/>
            </w:pPr>
            <w:r>
              <w:t xml:space="preserve">The impurity of cosmic luminaries pressed into service of the argument about human unworthiness</w:t>
            </w:r>
          </w:p>
        </w:tc>
      </w:tr>
      <w:tr>
        <w:tc>
          <w:tcPr/>
          <w:p>
            <w:pPr>
              <w:pStyle w:val="Compact"/>
            </w:pPr>
            <w:r>
              <w:t xml:space="preserve">25:6</w:t>
            </w:r>
          </w:p>
        </w:tc>
        <w:tc>
          <w:tcPr/>
          <w:p>
            <w:pPr>
              <w:pStyle w:val="Compact"/>
            </w:pPr>
            <w:r>
              <w:t xml:space="preserve">How much less man, who is a maggot — and the son of man, who is a worm!</w:t>
            </w:r>
          </w:p>
        </w:tc>
        <w:tc>
          <w:tcPr/>
          <w:p>
            <w:pPr>
              <w:pStyle w:val="Compact"/>
            </w:pPr>
            <w:r>
              <w:t xml:space="preserve">The rhetorical climax and final dehumanizing conclusion — Job reduced to vermin by the logic of Bildad’s theology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25:1–3</w:t>
            </w:r>
          </w:p>
        </w:tc>
        <w:tc>
          <w:tcPr/>
          <w:p>
            <w:pPr>
              <w:pStyle w:val="Compact"/>
            </w:pPr>
            <w:r>
              <w:t xml:space="preserve">The Claim: God’s Majesty Is Absolute and Incomprehensible</w:t>
            </w:r>
          </w:p>
        </w:tc>
      </w:tr>
      <w:tr>
        <w:tc>
          <w:tcPr/>
          <w:p>
            <w:pPr>
              <w:pStyle w:val="Compact"/>
            </w:pPr>
            <w:r>
              <w:t xml:space="preserve">2</w:t>
            </w:r>
          </w:p>
        </w:tc>
        <w:tc>
          <w:tcPr/>
          <w:p>
            <w:pPr>
              <w:pStyle w:val="Compact"/>
            </w:pPr>
            <w:r>
              <w:t xml:space="preserve">25:4</w:t>
            </w:r>
          </w:p>
        </w:tc>
        <w:tc>
          <w:tcPr/>
          <w:p>
            <w:pPr>
              <w:pStyle w:val="Compact"/>
            </w:pPr>
            <w:r>
              <w:t xml:space="preserve">The Pivot: Majesty Weaponized — Human Righteousness Declared Impossible</w:t>
            </w:r>
          </w:p>
        </w:tc>
      </w:tr>
      <w:tr>
        <w:tc>
          <w:tcPr/>
          <w:p>
            <w:pPr>
              <w:pStyle w:val="Compact"/>
            </w:pPr>
            <w:r>
              <w:t xml:space="preserve">3</w:t>
            </w:r>
          </w:p>
        </w:tc>
        <w:tc>
          <w:tcPr/>
          <w:p>
            <w:pPr>
              <w:pStyle w:val="Compact"/>
            </w:pPr>
            <w:r>
              <w:t xml:space="preserve">25:5–6</w:t>
            </w:r>
          </w:p>
        </w:tc>
        <w:tc>
          <w:tcPr/>
          <w:p>
            <w:pPr>
              <w:pStyle w:val="Compact"/>
            </w:pPr>
            <w:r>
              <w:t xml:space="preserve">The Conclusion: Even Stars Are Impure — Man Is a Maggot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Bildad deploys God’s incomprehensible majesty to silence Job’s righteous lament.</w:t>
      </w:r>
    </w:p>
    <w:p>
      <w:pPr>
        <w:pStyle w:val="BodyText"/>
      </w:pPr>
      <w:r>
        <w:rPr>
          <w:b/>
          <w:bCs/>
        </w:rPr>
        <w:t xml:space="preserve">Primary Claim:</w:t>
      </w:r>
      <w:r>
        <w:t xml:space="preserve"> </w:t>
      </w:r>
      <w:r>
        <w:t xml:space="preserve">God has preserved Bildad’s theologically correct but pastorally devastating speech to expose how true doctrine can be weaponized against suffering people — and to warn every teacher and counselor against the same deformation.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when theological argument is functioning as a silencing weapon rather than a healing word.</w:t>
      </w:r>
      <w:r>
        <w:t xml:space="preserve"> </w:t>
      </w:r>
      <w:r>
        <w:rPr>
          <w:i/>
          <w:iCs/>
        </w:rPr>
        <w:t xml:space="preserve">(Mind/belief)</w:t>
      </w:r>
      <w:r>
        <w:t xml:space="preserve"> </w:t>
      </w:r>
      <w:r>
        <w:t xml:space="preserve">Bildad’s speech sounds like theology. It contains true propositions. But its purpose is not to illuminate or comfort — it is to shut Job up. Every teacher and counselor must develop the discernment to hear when that pattern is operating — in others and, more importantly, in themselves. When someone in crisis offers their lament and the response is a theological argument designed to prove their complaint is illegitimate, Bildad is speaking, not God. The test is not whether the propositions are accurate. The test is whether the speech draws the suffering person toward God or drives them away.</w:t>
      </w:r>
    </w:p>
    <w:p>
      <w:pPr>
        <w:pStyle w:val="BodyText"/>
      </w:pPr>
      <w:r>
        <w:rPr>
          <w:b/>
          <w:bCs/>
        </w:rPr>
        <w:t xml:space="preserve">2. Receive God’s majesty as ground for confidence before Him, not as evidence that access to Him is absurd.</w:t>
      </w:r>
      <w:r>
        <w:t xml:space="preserve"> </w:t>
      </w:r>
      <w:r>
        <w:rPr>
          <w:i/>
          <w:iCs/>
        </w:rPr>
        <w:t xml:space="preserve">(Affections/worship)</w:t>
      </w:r>
      <w:r>
        <w:t xml:space="preserve"> </w:t>
      </w:r>
      <w:r>
        <w:t xml:space="preserve">Bildad’s vision of divine transcendence produces one outcome: silence, shame, and withdrawal —</w:t>
      </w:r>
      <w:r>
        <w:t xml:space="preserve"> </w:t>
      </w:r>
      <w:r>
        <w:t xml:space="preserve">“you are a maggot, how dare you.”</w:t>
      </w:r>
      <w:r>
        <w:t xml:space="preserve"> </w:t>
      </w:r>
      <w:r>
        <w:t xml:space="preserve">But Isaiah 57:15 and Hebrews 4:15–16 hold the exact same divine majesty as the ground for the opposite posture: bold approach. The One who is high and lifted up dwells with the contrite. The throne of divine holiness is explicitly a throne of</w:t>
      </w:r>
      <w:r>
        <w:t xml:space="preserve"> </w:t>
      </w:r>
      <w:r>
        <w:rPr>
          <w:i/>
          <w:iCs/>
        </w:rPr>
        <w:t xml:space="preserve">grace</w:t>
      </w:r>
      <w:r>
        <w:t xml:space="preserve"> </w:t>
      </w:r>
      <w:r>
        <w:t xml:space="preserve">to which the weak are invited to come with confidence. Let God’s majesty produce not dread-driven silence but awe-saturated boldness in prayer — the worshipper approaching exactly because this God has made a way.</w:t>
      </w:r>
    </w:p>
    <w:p>
      <w:pPr>
        <w:pStyle w:val="BodyText"/>
      </w:pPr>
      <w:r>
        <w:rPr>
          <w:b/>
          <w:bCs/>
        </w:rPr>
        <w:t xml:space="preserve">3. Refuse to interpret suffering as cosmically self-evident proof of guilt.</w:t>
      </w:r>
      <w:r>
        <w:t xml:space="preserve"> </w:t>
      </w:r>
      <w:r>
        <w:rPr>
          <w:i/>
          <w:iCs/>
        </w:rPr>
        <w:t xml:space="preserve">(Mind/belief)</w:t>
      </w:r>
      <w:r>
        <w:t xml:space="preserve"> </w:t>
      </w:r>
      <w:r>
        <w:t xml:space="preserve">The logical structure of Bildad’s argument — God is holy, you are dust, therefore your suffering proves your sin — is explicitly condemned by God in Job 42:7 and by Jesus in John 9:3 (</w:t>
      </w:r>
      <w:r>
        <w:t xml:space="preserve">“Neither this man nor his parents sinned”</w:t>
      </w:r>
      <w:r>
        <w:t xml:space="preserve">). This interpretive reflex is not uniquely ancient. It operates wherever suffering is read as spiritual report card. Job’s situation — suffering without a guilt-cause that the sufferer can access — is not the edge case. For many sufferers, it is the norm. The pastor, counselor, and friend must refuse to supply the guilt-narrative that the sufferer cannot supply themselves, and must resist every theological framework that makes such a narrative feel spiritually sophisticated.</w:t>
      </w:r>
    </w:p>
    <w:p>
      <w:pPr>
        <w:pStyle w:val="BodyText"/>
      </w:pPr>
      <w:r>
        <w:rPr>
          <w:b/>
          <w:bCs/>
        </w:rPr>
        <w:t xml:space="preserve">4. Grieve that the church has often replicated Bildad’s exact error toward its most vulnerable members.</w:t>
      </w:r>
      <w:r>
        <w:t xml:space="preserve"> </w:t>
      </w:r>
      <w:r>
        <w:rPr>
          <w:i/>
          <w:iCs/>
        </w:rPr>
        <w:t xml:space="preserve">(Affections/worship)</w:t>
      </w:r>
      <w:r>
        <w:t xml:space="preserve"> </w:t>
      </w:r>
      <w:r>
        <w:t xml:space="preserve">This is not merely an ancient failure. The pattern Bildad enacts — taking true doctrine, pressing it into the service of the sufferer’s further diminishment, and calling the result spiritual wisdom — has characterized pastoral malpractice across centuries and continues in contemporary ministry. The person with depression told their faith is insufficient. The abuse survivor told their suffering proves unconfessed sin. The grieving parent told God must have a purpose they simply cannot perceive yet, delivered as argument to end the conversation rather than as comfort to bear it. Lament over this pattern is not sentimentalism — it is the appropriate response to a long-running misrepresentation of God that the book of Job was canonized, in part, to expose and correct.</w:t>
      </w:r>
    </w:p>
    <w:p>
      <w:pPr>
        <w:pStyle w:val="BodyText"/>
      </w:pPr>
      <w:r>
        <w:rPr>
          <w:b/>
          <w:bCs/>
        </w:rPr>
        <w:t xml:space="preserve">5. Let Bildad’s failure calibrate how you speak to the suffering — specifically and concretely.</w:t>
      </w:r>
      <w:r>
        <w:t xml:space="preserve"> </w:t>
      </w:r>
      <w:r>
        <w:rPr>
          <w:i/>
          <w:iCs/>
        </w:rPr>
        <w:t xml:space="preserve">(Will/behavior)</w:t>
      </w:r>
      <w:r>
        <w:t xml:space="preserve"> </w:t>
      </w:r>
      <w:r>
        <w:t xml:space="preserve">Identify one person currently in significant suffering in your sphere of relationship. Before your next conversation with them, ask yourself: Am I preparing to bring a word that draws them toward God or one that proves their complaint is theologically problematic? Am I ready to sit in the silence of Job 2 — seven days, no words — or am I preparing to fix, explain, or silently condemn? Bildad is not defeated by good intentions. He is defeated by the discipline of refusing to speak until you have something that genuinely serves the sufferer rather than resolves your own discomfort with their lament.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25 teaches that doctrinal accuracy and theological faithfulness are not the same thing. The propositions Bildad offers — divine sovereignty, human creatureliness, the incomprehensibility of God’s holiness — are true in themselves and well-attested across Scripture. But the passage demonstrates that true propositions can be arranged, selected, and deployed in ways that produce a fundamentally false picture of God and of His relationship to suffering humanity. God is not a God who regards the afflicted as maggots beneath His cosmic notice. He is a God who, in the very heights of His majesty, attends to the cry of the afflicted (Psalm 22:24). Job 25 forces every interpreter to grapple with the question of whether their theology is functioning to draw people toward God or away from Him — and insists that a theology that systematically produces the latter has gone wrong, regardless of its formal accuracy.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 the</w:t>
      </w:r>
      <w:r>
        <w:t xml:space="preserve"> </w:t>
      </w:r>
      <w:r>
        <w:rPr>
          <w:i/>
          <w:iCs/>
        </w:rPr>
        <w:t xml:space="preserve">analogy of Scripture</w:t>
      </w:r>
      <w:r>
        <w:t xml:space="preserve"> </w:t>
      </w:r>
      <w:r>
        <w:t xml:space="preserve">and the</w:t>
      </w:r>
      <w:r>
        <w:t xml:space="preserve"> </w:t>
      </w:r>
      <w:r>
        <w:rPr>
          <w:i/>
          <w:iCs/>
        </w:rPr>
        <w:t xml:space="preserve">whole counsel of God</w:t>
      </w:r>
      <w:r>
        <w:t xml:space="preserve"> </w:t>
      </w:r>
      <w:r>
        <w:t xml:space="preserve">finds a canonical embodiment in what Job 25 does wrong. Bildad is preaching partial Scripture — true as far as it goes, but abstracted from the equally canonical reality of divine compassion, covenant solidarity, and the specific declaration that Job is righteous (Job 1:8). The doctrine of divine transcendence and impassibility, handled rightly in the Reformed tradition, does not produce the conclusion that human creaturely lament is impious or absurd — it produces the wonder that this transcendent God has condescended to covenant, to incarnation, and ultimately to the cross. Christ, born of woman, became the maggot and worm of Psalm 22:6 precisely so that no one who comes to God through Him can be silenced by Bildad’s argument. The Reformed gospel does not bypass Bildad’s theology — it answers it through the mediator whom Job dimly anticipated (Job 19:25–27) and whom the New Testament fully reveals.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True theology that produces silence and shame in the suffering is not functioning as truth — it is functioning as a weapon. Bildad was not wrong about God’s majesty; he was wrong about what God’s majesty means for the person in agony before Him. God’s verdict is clear: Job spoke rightly; Bildad did not. Every teacher and counselor stands under that same verdict. The question is not whether your doctrine is correct. The question is whether your doctrine is drawing broken people toward the God who dwells with the contrite — or driving them away.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Bildad as essentially correct with a pastoral deficiency.</w:t>
      </w:r>
      <w:r>
        <w:t xml:space="preserve"> </w:t>
      </w:r>
      <w:r>
        <w:t xml:space="preserve">The most common mishandling of this passage is reading Bildad as a well-meaning theologian who simply lacked sensitivity. But God’s verdict in Job 42:7 is not</w:t>
      </w:r>
      <w:r>
        <w:t xml:space="preserve"> </w:t>
      </w:r>
      <w:r>
        <w:t xml:space="preserve">“you were technically right but unkind”</w:t>
      </w:r>
      <w:r>
        <w:t xml:space="preserve"> </w:t>
      </w:r>
      <w:r>
        <w:t xml:space="preserve">— it is</w:t>
      </w:r>
      <w:r>
        <w:t xml:space="preserve"> </w:t>
      </w:r>
      <w:r>
        <w:t xml:space="preserve">“you have not spoken of me what is right.”</w:t>
      </w:r>
      <w:r>
        <w:t xml:space="preserve"> </w:t>
      </w:r>
      <w:r>
        <w:t xml:space="preserve">The preacher must not soften this into a lesson about tone. The error is theological, not merely temperamental, because the use of doctrine to condemn the righteous misrepresents who God is.</w:t>
      </w:r>
    </w:p>
    <w:p>
      <w:pPr>
        <w:numPr>
          <w:ilvl w:val="0"/>
          <w:numId w:val="1002"/>
        </w:numPr>
      </w:pPr>
      <w:r>
        <w:rPr>
          <w:b/>
          <w:bCs/>
        </w:rPr>
        <w:t xml:space="preserve">Preaching the passage as primarily about human unworthiness.</w:t>
      </w:r>
      <w:r>
        <w:t xml:space="preserve"> </w:t>
      </w:r>
      <w:r>
        <w:t xml:space="preserve">Because Bildad’s statements about human creatureliness contain elements of biblical truth, some preachers treat Job 25 as a text for preaching human depravity or creaturely humility. This inverts the canonical function of the text. The passage is preserved as a negative example — a model of how not to theologize — not as a positive statement of anthropology. Extracting Bildad’s anthropological claims from their context and preaching them as the passage’s teaching misses the point entirely.</w:t>
      </w:r>
    </w:p>
    <w:p>
      <w:pPr>
        <w:numPr>
          <w:ilvl w:val="0"/>
          <w:numId w:val="1002"/>
        </w:numPr>
      </w:pPr>
      <w:r>
        <w:rPr>
          <w:b/>
          <w:bCs/>
        </w:rPr>
        <w:t xml:space="preserve">Failing to anchor the analysis in Job 42:7.</w:t>
      </w:r>
      <w:r>
        <w:t xml:space="preserve"> </w:t>
      </w:r>
      <w:r>
        <w:t xml:space="preserve">Any exposition of Job 25 that does not connect the text to God’s own verdict at the book’s conclusion is incomplete in a way that distorts the entire analysis. Job 42:7 is the interpretive key without which the passage’s canonical function cannot be seen. Do not preach Job 25 as a self-contained unit without showing where the book of Job itself judges Bildad’s speech.</w:t>
      </w:r>
    </w:p>
    <w:p>
      <w:pPr>
        <w:numPr>
          <w:ilvl w:val="0"/>
          <w:numId w:val="1002"/>
        </w:numPr>
      </w:pPr>
      <w:r>
        <w:rPr>
          <w:b/>
          <w:bCs/>
        </w:rPr>
        <w:t xml:space="preserve">Moralizing the pitfall into a lesson about niceness.</w:t>
      </w:r>
      <w:r>
        <w:t xml:space="preserve"> </w:t>
      </w:r>
      <w:r>
        <w:t xml:space="preserve">The temptation is to reduce the application of this passage to</w:t>
      </w:r>
      <w:r>
        <w:t xml:space="preserve"> </w:t>
      </w:r>
      <w:r>
        <w:t xml:space="preserve">“be kinder to suffering people.”</w:t>
      </w:r>
      <w:r>
        <w:t xml:space="preserve"> </w:t>
      </w:r>
      <w:r>
        <w:t xml:space="preserve">This is a Bildad-level error applied to the exposition itself — true as far as it goes but missing the actual claim. The issue is not niceness; it is the integrity of the doctrine of God. The preacher who reduces Bildad’s failure to a manner problem has not yet grasped that the stakes are theological: how we speak to the suffering is a statement about who God is.</w:t>
      </w:r>
    </w:p>
    <w:p>
      <w:pPr>
        <w:numPr>
          <w:ilvl w:val="0"/>
          <w:numId w:val="1002"/>
        </w:numPr>
      </w:pPr>
      <w:r>
        <w:rPr>
          <w:b/>
          <w:bCs/>
        </w:rPr>
        <w:t xml:space="preserve">Missing the Christological resolution.</w:t>
      </w:r>
      <w:r>
        <w:t xml:space="preserve"> </w:t>
      </w:r>
      <w:r>
        <w:t xml:space="preserve">Exposition of Job 25 that ends with Bildad’s failure and the need for pastoral sensitivity has not yet arrived at the gospel. The answer to Bildad is not better pastoral technique — it is the mediator Job cried out for in Job 19:25–27, the one who became the</w:t>
      </w:r>
      <w:r>
        <w:t xml:space="preserve"> </w:t>
      </w:r>
      <w:r>
        <w:t xml:space="preserve">“worm”</w:t>
      </w:r>
      <w:r>
        <w:t xml:space="preserve"> </w:t>
      </w:r>
      <w:r>
        <w:t xml:space="preserve">of Psalm 22:6 in order to answer Bildad’s crushing logic from within human suffering rather than from above it. Christ does not refute Bildad’s theology from a distance; He inhabits the condition Bildad described and transforms it from the inside.</w:t>
      </w:r>
    </w:p>
    <w:p>
      <w:pPr>
        <w:numPr>
          <w:ilvl w:val="0"/>
          <w:numId w:val="1002"/>
        </w:numPr>
      </w:pPr>
      <w:r>
        <w:rPr>
          <w:b/>
          <w:bCs/>
        </w:rPr>
        <w:t xml:space="preserve">Underweighting the brevity of the speech as an exegetical signal.</w:t>
      </w:r>
      <w:r>
        <w:t xml:space="preserve"> </w:t>
      </w:r>
      <w:r>
        <w:t xml:space="preserve">Bildad’s third speech is strikingly short — six verses, compared to the extended speeches earlier in the cycle. The preacher should note that this brevity is itself exegetically significant: the friends have run out of argument. Their theological system has been battered by Job’s sustained counter-testimony until Bildad can only retreat to cosmic abstraction. Failing to observe this dynamic misses what the speech’s position and length tell us about the state of the dialogue and the collapse of retribution theology under pressure.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2026-07-14T21:04:01Z</dcterms:created>
  <dcterms:modified xsi:type="dcterms:W3CDTF">2026-07-14T21:04:01Z</dcterms:modified>
</cp:coreProperties>
</file>

<file path=docProps/custom.xml><?xml version="1.0" encoding="utf-8"?>
<Properties xmlns="http://schemas.openxmlformats.org/officeDocument/2006/custom-properties" xmlns:vt="http://schemas.openxmlformats.org/officeDocument/2006/docPropsVTypes"/>
</file>